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彭博客户端商用密码版使用手册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一、概述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本使用手册旨在为用户提供关于博易云交易软件的使用指南。博易云是一款专业的期货交易软件，适用于交易者进行期货交易。本手册适用于所有使用博易云交易软件的用户，无论您是初次使用还是经验丰富的用户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二、软件安装与登录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default"/>
          <w:sz w:val="24"/>
          <w:szCs w:val="24"/>
          <w:lang w:val="en-US" w:eastAsia="zh-CN"/>
        </w:rPr>
        <w:t>安装：请按照</w:t>
      </w:r>
      <w:r>
        <w:rPr>
          <w:rFonts w:hint="eastAsia"/>
          <w:sz w:val="24"/>
          <w:szCs w:val="24"/>
          <w:lang w:val="en-US" w:eastAsia="zh-CN"/>
        </w:rPr>
        <w:t>公司官网</w:t>
      </w:r>
      <w:r>
        <w:rPr>
          <w:rFonts w:hint="default"/>
          <w:sz w:val="24"/>
          <w:szCs w:val="24"/>
          <w:lang w:val="en-US" w:eastAsia="zh-CN"/>
        </w:rPr>
        <w:t>下载页面</w:t>
      </w:r>
      <w:r>
        <w:rPr>
          <w:rFonts w:hint="eastAsia"/>
          <w:sz w:val="24"/>
          <w:szCs w:val="24"/>
          <w:lang w:val="en-US" w:eastAsia="zh-CN"/>
        </w:rPr>
        <w:t>（https://www.dtqh.com.cn/kfzx-xzzq.php）</w:t>
      </w:r>
      <w:r>
        <w:rPr>
          <w:rFonts w:hint="default"/>
          <w:sz w:val="24"/>
          <w:szCs w:val="24"/>
          <w:lang w:val="en-US" w:eastAsia="zh-CN"/>
        </w:rPr>
        <w:t>提供的安装</w:t>
      </w:r>
      <w:r>
        <w:rPr>
          <w:rFonts w:hint="eastAsia"/>
          <w:sz w:val="24"/>
          <w:szCs w:val="24"/>
          <w:lang w:val="en-US" w:eastAsia="zh-CN"/>
        </w:rPr>
        <w:t>地址下载</w:t>
      </w:r>
      <w:r>
        <w:rPr>
          <w:rFonts w:hint="default"/>
          <w:sz w:val="24"/>
          <w:szCs w:val="24"/>
          <w:lang w:val="en-US" w:eastAsia="zh-CN"/>
        </w:rPr>
        <w:t>安装。确保您已安装了正确版本的博易云交易软件，并按照安装步骤进行操作。</w:t>
      </w:r>
    </w:p>
    <w:p>
      <w:p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登录：安装完成后，打开博易云交易软件。在登录界面，</w:t>
      </w:r>
      <w:r>
        <w:rPr>
          <w:rFonts w:hint="eastAsia"/>
          <w:sz w:val="24"/>
          <w:szCs w:val="24"/>
          <w:lang w:val="en-US" w:eastAsia="zh-CN"/>
        </w:rPr>
        <w:t>用默认的用户名和密码登录行情。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三、软件界面与功能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default"/>
          <w:sz w:val="24"/>
          <w:szCs w:val="24"/>
          <w:lang w:val="en-US" w:eastAsia="zh-CN"/>
        </w:rPr>
        <w:t>界面：博易云交易软件的界面简洁明了，易于操作。左侧是行情界面，显示期货分品种的价格、股指期货合约价格、K线图等。上方有一行按键，可以切换风格、显示设置等。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功能：博易云交易软件具有以下功能：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a. 查看期货分品种的价格、股指期货合约价格、K线图等；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b. 切换风格、显示设置等；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c. 进行期货交易，包括买入、卖出、止损等操作；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d. 查看行情资讯及新闻；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e. 查看合约规则，包括品种代码、交易单位、最小变动价位、涨跌停板幅度等；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f. 自定义K线图等。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四、期货交易操作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default"/>
          <w:sz w:val="24"/>
          <w:szCs w:val="24"/>
          <w:lang w:val="en-US" w:eastAsia="zh-CN"/>
        </w:rPr>
        <w:t>登录交易界面：在登录界面输入资金账号和交易密码，点击“登录”按钮进入交易界面。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  <w:lang w:val="en-US" w:eastAsia="zh-CN"/>
        </w:rPr>
        <w:t>查看行情：在行情界面，您可以查看期货分品种的价格、股指期货合约价格、K线图等。通过点击不同的合约品种，您可以查看该品种的报价和走势。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下单交易：在交易界面，您可以进行买入、卖出、止损等操作。在下单时，您需要输入数量、价格等参数，并确认下单。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委托挂单：如果您希望在某个价格上买入或卖出期货合约，可以点击“委托挂单”按钮进行挂单操作。在下单时，您需要输入委托价格和数量等参数，并确认挂单。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  <w:lang w:val="en-US" w:eastAsia="zh-CN"/>
        </w:rPr>
        <w:t>查看持仓：在交易界面，您可以查看自己的持仓情况，包括持仓数量、盈亏情况等。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default"/>
          <w:sz w:val="24"/>
          <w:szCs w:val="24"/>
          <w:lang w:val="en-US" w:eastAsia="zh-CN"/>
        </w:rPr>
        <w:t>平仓操作：如果您想平仓某个合约，可以点击“平仓”按钮进行平仓操作。在下单时，您需要输入平仓数量等参数，并确认平仓。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default"/>
          <w:sz w:val="24"/>
          <w:szCs w:val="24"/>
          <w:lang w:val="en-US" w:eastAsia="zh-CN"/>
        </w:rPr>
        <w:t>资金管理：在交易界面，您可以查看自己的资金情况，包括可用资金、可取资金等。如果您想更改保证金比例或更改手续费率等参数，可以点击相应的按钮进行修改。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</w:t>
      </w:r>
      <w:r>
        <w:rPr>
          <w:rFonts w:hint="default"/>
          <w:sz w:val="24"/>
          <w:szCs w:val="24"/>
          <w:lang w:val="en-US" w:eastAsia="zh-CN"/>
        </w:rPr>
        <w:t>退出交易：如果您想退出交易界面，可以点击“退出”按钮退出软件。在退出前请确保所有未完成的委托已经平仓或撤销。</w:t>
      </w:r>
    </w:p>
    <w:p>
      <w:p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商用密码登录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ind w:firstLine="42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根据您的网络运营商选择左侧的对应交易站点，如果提示连接失败，请选择其他站点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。输入账号密码登录，PIN码，可以选择默认和指定两种方式。默认PIN码的意思是和账号的交易密码一致，指定PIN码的意思是重新设定一个PIN码，可根据喜欢自行选择。</w:t>
      </w:r>
    </w:p>
    <w:p>
      <w:pPr>
        <w:numPr>
          <w:ilvl w:val="0"/>
          <w:numId w:val="0"/>
        </w:numPr>
        <w:ind w:firstLine="420" w:firstLineChars="0"/>
        <w:jc w:val="both"/>
      </w:pPr>
      <w:r>
        <w:drawing>
          <wp:inline distT="0" distB="0" distL="114300" distR="114300">
            <wp:extent cx="5270500" cy="178117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632075"/>
            <wp:effectExtent l="0" t="0" r="444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420" w:firstLineChars="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更新证书后按提示重新登录即可。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675" cy="3314065"/>
            <wp:effectExtent l="0" t="0" r="317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499BC6"/>
    <w:multiLevelType w:val="singleLevel"/>
    <w:tmpl w:val="A9499B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C995455"/>
    <w:multiLevelType w:val="singleLevel"/>
    <w:tmpl w:val="1C99545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DM1MzQ1Y2Y2MTY2YjdjOGM4NmM3MDZhZjllOGIifQ=="/>
  </w:docVars>
  <w:rsids>
    <w:rsidRoot w:val="00000000"/>
    <w:rsid w:val="1C2A26B8"/>
    <w:rsid w:val="2D905A1F"/>
    <w:rsid w:val="2EAD1883"/>
    <w:rsid w:val="57EE6CBE"/>
    <w:rsid w:val="6207270B"/>
    <w:rsid w:val="7704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2023-12-19T02:10:00Z</dcterms:created>
  <dc:creator>Administrator</dc:creator>
  <cp:lastModifiedBy>邵倞彬</cp:lastModifiedBy>
  <dcterms:modified xsi:type="dcterms:W3CDTF">2023-12-19T03:25:13Z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97C3A1E9EFBC42D28F3075EA04DA2C92_12</vt:lpwstr>
  </property>
</Properties>
</file>